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76CB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b/>
          <w:bCs/>
          <w:sz w:val="23"/>
          <w:szCs w:val="23"/>
        </w:rPr>
      </w:pPr>
    </w:p>
    <w:p w14:paraId="78E60FCD" w14:textId="77777777" w:rsidR="007A3CE6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b/>
          <w:bCs/>
          <w:sz w:val="23"/>
          <w:szCs w:val="23"/>
        </w:rPr>
      </w:pPr>
      <w:r w:rsidRPr="00476B81">
        <w:rPr>
          <w:rFonts w:ascii="Cambria" w:hAnsi="Cambria" w:cs="Cambria"/>
          <w:b/>
          <w:bCs/>
          <w:sz w:val="23"/>
          <w:szCs w:val="23"/>
        </w:rPr>
        <w:t>TERMO DE REFERÊNCIA</w:t>
      </w:r>
    </w:p>
    <w:p w14:paraId="7984AA06" w14:textId="77777777" w:rsidR="008D3D4C" w:rsidRPr="00476B81" w:rsidRDefault="008D3D4C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b/>
          <w:bCs/>
          <w:sz w:val="23"/>
          <w:szCs w:val="23"/>
        </w:rPr>
      </w:pPr>
    </w:p>
    <w:p w14:paraId="2CF9254F" w14:textId="77777777" w:rsidR="007A3CE6" w:rsidRPr="00476B81" w:rsidRDefault="007A3CE6" w:rsidP="007A3CE6">
      <w:pPr>
        <w:autoSpaceDE w:val="0"/>
        <w:autoSpaceDN w:val="0"/>
        <w:adjustRightInd w:val="0"/>
        <w:ind w:left="-1276" w:right="-784"/>
        <w:jc w:val="center"/>
        <w:rPr>
          <w:rFonts w:ascii="Cambria" w:hAnsi="Cambria" w:cs="Cambria"/>
          <w:b/>
          <w:bCs/>
          <w:sz w:val="23"/>
          <w:szCs w:val="23"/>
        </w:rPr>
      </w:pPr>
    </w:p>
    <w:p w14:paraId="6D1908A9" w14:textId="77777777" w:rsidR="007A3CE6" w:rsidRPr="00476B81" w:rsidRDefault="007A3CE6" w:rsidP="007A3CE6">
      <w:pPr>
        <w:autoSpaceDE w:val="0"/>
        <w:autoSpaceDN w:val="0"/>
        <w:adjustRightInd w:val="0"/>
        <w:ind w:left="-1276"/>
        <w:rPr>
          <w:rFonts w:ascii="Cambria" w:hAnsi="Cambria" w:cs="Cambria"/>
          <w:b/>
          <w:bCs/>
          <w:sz w:val="23"/>
          <w:szCs w:val="23"/>
        </w:rPr>
      </w:pPr>
      <w:r w:rsidRPr="00476B81">
        <w:rPr>
          <w:rFonts w:ascii="Cambria" w:hAnsi="Cambria" w:cs="Cambria"/>
          <w:b/>
          <w:bCs/>
          <w:sz w:val="23"/>
          <w:szCs w:val="23"/>
        </w:rPr>
        <w:t>1. INTRODUÇÃO</w:t>
      </w:r>
    </w:p>
    <w:p w14:paraId="40F770AD" w14:textId="05BD2261" w:rsidR="007A3CE6" w:rsidRDefault="007A3CE6" w:rsidP="0090730E">
      <w:pPr>
        <w:autoSpaceDE w:val="0"/>
        <w:autoSpaceDN w:val="0"/>
        <w:adjustRightInd w:val="0"/>
        <w:ind w:left="-1276" w:right="-784"/>
        <w:jc w:val="both"/>
        <w:rPr>
          <w:rFonts w:ascii="Cambria" w:hAnsi="Cambria"/>
          <w:sz w:val="23"/>
          <w:szCs w:val="23"/>
        </w:rPr>
      </w:pPr>
      <w:r w:rsidRPr="00476B81">
        <w:rPr>
          <w:rFonts w:ascii="Cambria" w:hAnsi="Cambria" w:cs="Cambria"/>
          <w:sz w:val="23"/>
          <w:szCs w:val="23"/>
        </w:rPr>
        <w:t xml:space="preserve">O presente Termo de Referência trata de selecionar através de procedimento licitatório modalidade </w:t>
      </w:r>
      <w:r w:rsidRPr="00476B81">
        <w:rPr>
          <w:rFonts w:ascii="Cambria" w:hAnsi="Cambria" w:cs="Cambria"/>
          <w:b/>
          <w:sz w:val="23"/>
          <w:szCs w:val="23"/>
        </w:rPr>
        <w:t>"Dispensa de licitação"</w:t>
      </w:r>
      <w:r w:rsidRPr="00476B81">
        <w:rPr>
          <w:rFonts w:ascii="Cambria" w:hAnsi="Cambria" w:cs="Cambria"/>
          <w:sz w:val="23"/>
          <w:szCs w:val="23"/>
        </w:rPr>
        <w:t xml:space="preserve"> a proposta mais vantajosa para</w:t>
      </w:r>
      <w:r w:rsidR="00115CCE" w:rsidRPr="00476B81">
        <w:rPr>
          <w:rFonts w:ascii="Cambria" w:hAnsi="Cambria" w:cs="Cambria"/>
          <w:sz w:val="23"/>
          <w:szCs w:val="23"/>
        </w:rPr>
        <w:t xml:space="preserve"> </w:t>
      </w:r>
      <w:r w:rsidRPr="00476B81">
        <w:rPr>
          <w:rFonts w:ascii="Cambria" w:hAnsi="Cambria" w:cs="Cambria"/>
          <w:sz w:val="23"/>
          <w:szCs w:val="23"/>
        </w:rPr>
        <w:t xml:space="preserve"> </w:t>
      </w:r>
      <w:r w:rsidR="00115CCE" w:rsidRPr="00476B81">
        <w:rPr>
          <w:rFonts w:ascii="Cambria" w:hAnsi="Cambria"/>
          <w:sz w:val="23"/>
          <w:szCs w:val="23"/>
        </w:rPr>
        <w:t>Contratação de empresa para prestação de serviços especializados de planejamento, organização e realização de Concurso Público de Provas e Títulos para seleção de candidatos para provimento de vagas em cargos de Nível Superior</w:t>
      </w:r>
      <w:r w:rsidR="0034190F">
        <w:rPr>
          <w:rFonts w:ascii="Cambria" w:hAnsi="Cambria"/>
          <w:sz w:val="23"/>
          <w:szCs w:val="23"/>
        </w:rPr>
        <w:t xml:space="preserve"> (02 cargos)</w:t>
      </w:r>
      <w:r w:rsidR="00115CCE" w:rsidRPr="00476B81">
        <w:rPr>
          <w:rFonts w:ascii="Cambria" w:hAnsi="Cambria"/>
          <w:sz w:val="23"/>
          <w:szCs w:val="23"/>
        </w:rPr>
        <w:t xml:space="preserve"> com o fornecimento completo de recursos materiais e humanos e a execução  de todas as atividades envolvidas e correlatas, em especial com a elaboração, impressão, aplicação e correção das provas, assim como toda e qualquer logística necessária a execução dos serviços</w:t>
      </w:r>
      <w:r w:rsidR="0090730E">
        <w:rPr>
          <w:rFonts w:ascii="Cambria" w:hAnsi="Cambria"/>
          <w:sz w:val="23"/>
          <w:szCs w:val="23"/>
        </w:rPr>
        <w:t xml:space="preserve">, </w:t>
      </w:r>
      <w:r w:rsidR="0090730E" w:rsidRPr="0090730E">
        <w:rPr>
          <w:rFonts w:ascii="Cambria" w:hAnsi="Cambria"/>
          <w:sz w:val="23"/>
          <w:szCs w:val="23"/>
        </w:rPr>
        <w:t>que pode incluir a realização de provas objetivas</w:t>
      </w:r>
      <w:r w:rsidR="00EB0227">
        <w:rPr>
          <w:rFonts w:ascii="Cambria" w:hAnsi="Cambria"/>
          <w:sz w:val="23"/>
          <w:szCs w:val="23"/>
        </w:rPr>
        <w:t xml:space="preserve"> e</w:t>
      </w:r>
      <w:r w:rsidR="0090730E" w:rsidRPr="0090730E">
        <w:rPr>
          <w:rFonts w:ascii="Cambria" w:hAnsi="Cambria"/>
          <w:sz w:val="23"/>
          <w:szCs w:val="23"/>
        </w:rPr>
        <w:t xml:space="preserve"> avaliação de</w:t>
      </w:r>
      <w:r w:rsidR="0090730E">
        <w:rPr>
          <w:rFonts w:ascii="Cambria" w:hAnsi="Cambria"/>
          <w:sz w:val="23"/>
          <w:szCs w:val="23"/>
        </w:rPr>
        <w:t xml:space="preserve"> </w:t>
      </w:r>
      <w:r w:rsidR="0090730E" w:rsidRPr="0090730E">
        <w:rPr>
          <w:rFonts w:ascii="Cambria" w:hAnsi="Cambria"/>
          <w:sz w:val="23"/>
          <w:szCs w:val="23"/>
        </w:rPr>
        <w:t>títulos</w:t>
      </w:r>
      <w:r w:rsidR="00EB0227">
        <w:rPr>
          <w:rFonts w:ascii="Cambria" w:hAnsi="Cambria"/>
          <w:sz w:val="23"/>
          <w:szCs w:val="23"/>
        </w:rPr>
        <w:t>.</w:t>
      </w:r>
    </w:p>
    <w:p w14:paraId="2E9BB913" w14:textId="77777777" w:rsidR="008D3D4C" w:rsidRPr="00476B81" w:rsidRDefault="008D3D4C" w:rsidP="00115CCE">
      <w:pPr>
        <w:autoSpaceDE w:val="0"/>
        <w:autoSpaceDN w:val="0"/>
        <w:adjustRightInd w:val="0"/>
        <w:ind w:left="-1276" w:right="-784"/>
        <w:jc w:val="both"/>
        <w:rPr>
          <w:rFonts w:ascii="Cambria" w:hAnsi="Cambria" w:cs="Cambria"/>
          <w:b/>
          <w:bCs/>
          <w:sz w:val="23"/>
          <w:szCs w:val="23"/>
        </w:rPr>
      </w:pPr>
    </w:p>
    <w:p w14:paraId="6FAA6FCA" w14:textId="77777777" w:rsidR="007A3CE6" w:rsidRPr="00476B81" w:rsidRDefault="007A3CE6" w:rsidP="007A3CE6">
      <w:pPr>
        <w:autoSpaceDE w:val="0"/>
        <w:autoSpaceDN w:val="0"/>
        <w:adjustRightInd w:val="0"/>
        <w:ind w:left="-1276" w:right="-784"/>
        <w:rPr>
          <w:rFonts w:ascii="Cambria" w:hAnsi="Cambria" w:cs="Cambria"/>
          <w:b/>
          <w:bCs/>
          <w:sz w:val="23"/>
          <w:szCs w:val="23"/>
        </w:rPr>
      </w:pPr>
      <w:r w:rsidRPr="00476B81">
        <w:rPr>
          <w:rFonts w:ascii="Cambria" w:hAnsi="Cambria" w:cs="Cambria"/>
          <w:b/>
          <w:bCs/>
          <w:sz w:val="23"/>
          <w:szCs w:val="23"/>
        </w:rPr>
        <w:t xml:space="preserve">2. JUSTIFICATIVA </w:t>
      </w:r>
    </w:p>
    <w:p w14:paraId="5B008870" w14:textId="750FC3AC" w:rsidR="00476B81" w:rsidRPr="00476B81" w:rsidRDefault="00476B81" w:rsidP="00476B81">
      <w:pPr>
        <w:autoSpaceDE w:val="0"/>
        <w:autoSpaceDN w:val="0"/>
        <w:adjustRightInd w:val="0"/>
        <w:ind w:left="-1276" w:right="-784"/>
        <w:rPr>
          <w:rFonts w:ascii="Cambria" w:hAnsi="Cambria" w:cs="Cambria"/>
          <w:sz w:val="23"/>
          <w:szCs w:val="23"/>
        </w:rPr>
      </w:pPr>
      <w:r w:rsidRPr="00476B81">
        <w:rPr>
          <w:rFonts w:ascii="Cambria" w:hAnsi="Cambria" w:cs="Cambria"/>
          <w:sz w:val="23"/>
          <w:szCs w:val="23"/>
        </w:rPr>
        <w:t>No âmbito administrativo, conforme disciplina a constituição Federal, todo o</w:t>
      </w:r>
      <w:r w:rsidR="008D3D4C">
        <w:rPr>
          <w:rFonts w:ascii="Cambria" w:hAnsi="Cambria" w:cs="Cambria"/>
          <w:sz w:val="23"/>
          <w:szCs w:val="23"/>
        </w:rPr>
        <w:t xml:space="preserve"> </w:t>
      </w:r>
      <w:r w:rsidRPr="00476B81">
        <w:rPr>
          <w:rFonts w:ascii="Cambria" w:hAnsi="Cambria" w:cs="Cambria"/>
          <w:sz w:val="23"/>
          <w:szCs w:val="23"/>
        </w:rPr>
        <w:t xml:space="preserve">investimento em cargos públicos deverá ser efetivado através de Exame em Concurso </w:t>
      </w:r>
      <w:r w:rsidR="00672188" w:rsidRPr="00476B81">
        <w:rPr>
          <w:rFonts w:ascii="Cambria" w:hAnsi="Cambria" w:cs="Cambria"/>
          <w:sz w:val="23"/>
          <w:szCs w:val="23"/>
        </w:rPr>
        <w:t>Público</w:t>
      </w:r>
      <w:r w:rsidR="008D3D4C">
        <w:rPr>
          <w:rFonts w:ascii="Cambria" w:hAnsi="Cambria" w:cs="Cambria"/>
          <w:sz w:val="23"/>
          <w:szCs w:val="23"/>
        </w:rPr>
        <w:t xml:space="preserve"> </w:t>
      </w:r>
      <w:r w:rsidRPr="00476B81">
        <w:rPr>
          <w:rFonts w:ascii="Cambria" w:hAnsi="Cambria" w:cs="Cambria"/>
          <w:sz w:val="23"/>
          <w:szCs w:val="23"/>
        </w:rPr>
        <w:t>realizado pelo ente interessado</w:t>
      </w:r>
      <w:r w:rsidR="00672188">
        <w:rPr>
          <w:rFonts w:ascii="Cambria" w:hAnsi="Cambria" w:cs="Cambria"/>
          <w:sz w:val="23"/>
          <w:szCs w:val="23"/>
        </w:rPr>
        <w:t>.</w:t>
      </w:r>
    </w:p>
    <w:p w14:paraId="2D1C73B0" w14:textId="77777777" w:rsidR="00476B81" w:rsidRPr="00476B81" w:rsidRDefault="00476B81" w:rsidP="00476B81">
      <w:pPr>
        <w:autoSpaceDE w:val="0"/>
        <w:autoSpaceDN w:val="0"/>
        <w:adjustRightInd w:val="0"/>
        <w:ind w:left="-1276" w:right="-784"/>
        <w:rPr>
          <w:rFonts w:ascii="Cambria" w:hAnsi="Cambria" w:cs="Cambria"/>
          <w:sz w:val="23"/>
          <w:szCs w:val="23"/>
        </w:rPr>
      </w:pPr>
    </w:p>
    <w:p w14:paraId="14E3FA34" w14:textId="3E7F1A30" w:rsidR="007A3CE6" w:rsidRPr="00476B81" w:rsidRDefault="007A3CE6" w:rsidP="00476B81">
      <w:pPr>
        <w:autoSpaceDE w:val="0"/>
        <w:autoSpaceDN w:val="0"/>
        <w:adjustRightInd w:val="0"/>
        <w:ind w:left="-1276" w:right="-784"/>
        <w:rPr>
          <w:rFonts w:ascii="Cambria" w:hAnsi="Cambria" w:cs="Cambria"/>
          <w:b/>
          <w:bCs/>
          <w:sz w:val="23"/>
          <w:szCs w:val="23"/>
        </w:rPr>
      </w:pPr>
      <w:r w:rsidRPr="00476B81">
        <w:rPr>
          <w:rFonts w:ascii="Cambria" w:hAnsi="Cambria" w:cs="Cambria"/>
          <w:b/>
          <w:bCs/>
          <w:sz w:val="23"/>
          <w:szCs w:val="23"/>
        </w:rPr>
        <w:t>3. METODOLOGIA</w:t>
      </w:r>
    </w:p>
    <w:p w14:paraId="09025218" w14:textId="77777777" w:rsidR="007A3CE6" w:rsidRPr="00476B81" w:rsidRDefault="007A3CE6" w:rsidP="007A3CE6">
      <w:pPr>
        <w:autoSpaceDE w:val="0"/>
        <w:autoSpaceDN w:val="0"/>
        <w:adjustRightInd w:val="0"/>
        <w:ind w:left="-1276" w:right="-784"/>
        <w:jc w:val="both"/>
        <w:rPr>
          <w:rFonts w:ascii="Cambria" w:hAnsi="Cambria" w:cs="Cambria"/>
          <w:sz w:val="23"/>
          <w:szCs w:val="23"/>
        </w:rPr>
      </w:pPr>
      <w:r w:rsidRPr="00476B81">
        <w:rPr>
          <w:rFonts w:ascii="Cambria" w:hAnsi="Cambria" w:cs="Cambria"/>
          <w:sz w:val="23"/>
          <w:szCs w:val="23"/>
        </w:rPr>
        <w:t>A presente contratação será realizada por meio de processo licitatório, na modalidade de Dispensa de Licitação, observando os dispositivos legais, notadamente os princípios da lei nº 14.133/2021.</w:t>
      </w:r>
    </w:p>
    <w:p w14:paraId="391414D9" w14:textId="77777777" w:rsidR="007A3CE6" w:rsidRPr="00476B81" w:rsidRDefault="007A3CE6" w:rsidP="007A3CE6">
      <w:pPr>
        <w:autoSpaceDE w:val="0"/>
        <w:autoSpaceDN w:val="0"/>
        <w:adjustRightInd w:val="0"/>
        <w:ind w:left="-1276"/>
        <w:rPr>
          <w:rFonts w:ascii="Cambria" w:hAnsi="Cambria" w:cs="Cambria"/>
          <w:b/>
          <w:bCs/>
          <w:sz w:val="23"/>
          <w:szCs w:val="23"/>
        </w:rPr>
      </w:pPr>
    </w:p>
    <w:p w14:paraId="4CC5201D" w14:textId="77777777" w:rsidR="001D1EA2" w:rsidRDefault="007A3CE6" w:rsidP="001D1EA2">
      <w:pPr>
        <w:autoSpaceDE w:val="0"/>
        <w:autoSpaceDN w:val="0"/>
        <w:adjustRightInd w:val="0"/>
        <w:ind w:left="-1276"/>
        <w:rPr>
          <w:rFonts w:ascii="Cambria" w:hAnsi="Cambria" w:cs="Cambria"/>
          <w:b/>
          <w:bCs/>
          <w:sz w:val="23"/>
          <w:szCs w:val="23"/>
        </w:rPr>
      </w:pPr>
      <w:r w:rsidRPr="00476B81">
        <w:rPr>
          <w:rFonts w:ascii="Cambria" w:hAnsi="Cambria" w:cs="Cambria"/>
          <w:b/>
          <w:bCs/>
          <w:sz w:val="23"/>
          <w:szCs w:val="23"/>
        </w:rPr>
        <w:t>4. OBJETO</w:t>
      </w:r>
    </w:p>
    <w:p w14:paraId="2EB92CB4" w14:textId="77777777" w:rsidR="001D1EA2" w:rsidRDefault="001D1EA2" w:rsidP="001D1EA2">
      <w:pPr>
        <w:autoSpaceDE w:val="0"/>
        <w:autoSpaceDN w:val="0"/>
        <w:adjustRightInd w:val="0"/>
        <w:ind w:left="-1276"/>
        <w:rPr>
          <w:rFonts w:ascii="Cambria" w:hAnsi="Cambria" w:cs="Cambria"/>
          <w:b/>
          <w:bCs/>
          <w:sz w:val="23"/>
          <w:szCs w:val="23"/>
        </w:rPr>
      </w:pPr>
    </w:p>
    <w:p w14:paraId="5AB87F57" w14:textId="77777777" w:rsidR="001D1EA2" w:rsidRPr="001D1EA2" w:rsidRDefault="001D1EA2" w:rsidP="001D1EA2">
      <w:pPr>
        <w:autoSpaceDE w:val="0"/>
        <w:autoSpaceDN w:val="0"/>
        <w:adjustRightInd w:val="0"/>
        <w:ind w:left="-1276"/>
        <w:rPr>
          <w:rFonts w:ascii="Cambria" w:hAnsi="Cambria"/>
          <w:b/>
          <w:sz w:val="23"/>
          <w:szCs w:val="23"/>
        </w:rPr>
      </w:pPr>
      <w:r w:rsidRPr="001D1EA2">
        <w:rPr>
          <w:rFonts w:ascii="Cambria" w:hAnsi="Cambria"/>
          <w:sz w:val="23"/>
          <w:szCs w:val="23"/>
        </w:rPr>
        <w:t xml:space="preserve">Realização de concurso público de Provas e Títulos para provimento de </w:t>
      </w:r>
      <w:r w:rsidRPr="001D1EA2">
        <w:rPr>
          <w:rFonts w:ascii="Cambria" w:hAnsi="Cambria"/>
          <w:b/>
          <w:sz w:val="23"/>
          <w:szCs w:val="23"/>
        </w:rPr>
        <w:t>02 (duas) vagas.</w:t>
      </w:r>
    </w:p>
    <w:p w14:paraId="58E46CF1" w14:textId="72FA125B" w:rsidR="001D1EA2" w:rsidRPr="001D1EA2" w:rsidRDefault="001D1EA2" w:rsidP="001D1EA2">
      <w:pPr>
        <w:autoSpaceDE w:val="0"/>
        <w:autoSpaceDN w:val="0"/>
        <w:adjustRightInd w:val="0"/>
        <w:ind w:left="-1276"/>
        <w:rPr>
          <w:rFonts w:ascii="Cambria" w:hAnsi="Cambria" w:cs="Cambria"/>
          <w:b/>
          <w:bCs/>
          <w:sz w:val="23"/>
          <w:szCs w:val="23"/>
        </w:rPr>
      </w:pPr>
      <w:r w:rsidRPr="001D1EA2">
        <w:rPr>
          <w:rFonts w:ascii="Cambria" w:hAnsi="Cambria"/>
          <w:sz w:val="23"/>
          <w:szCs w:val="23"/>
        </w:rPr>
        <w:t>Quadro de cargos efetivos a serem preenchidos por Concurso Público:</w:t>
      </w:r>
      <w:r w:rsidRPr="001D1EA2">
        <w:rPr>
          <w:rFonts w:ascii="Cambria" w:hAnsi="Cambria"/>
          <w:b/>
          <w:sz w:val="23"/>
          <w:szCs w:val="23"/>
        </w:rPr>
        <w:t xml:space="preserve"> </w:t>
      </w:r>
    </w:p>
    <w:p w14:paraId="4E343530" w14:textId="77777777" w:rsidR="001D1EA2" w:rsidRPr="001D1EA2" w:rsidRDefault="001D1EA2" w:rsidP="001D1EA2">
      <w:pPr>
        <w:spacing w:line="259" w:lineRule="auto"/>
        <w:rPr>
          <w:rFonts w:ascii="Cambria" w:hAnsi="Cambria"/>
          <w:sz w:val="23"/>
          <w:szCs w:val="23"/>
        </w:rPr>
      </w:pPr>
      <w:r w:rsidRPr="001D1EA2">
        <w:rPr>
          <w:rFonts w:ascii="Cambria" w:hAnsi="Cambria"/>
          <w:sz w:val="23"/>
          <w:szCs w:val="23"/>
        </w:rPr>
        <w:t xml:space="preserve"> </w:t>
      </w:r>
    </w:p>
    <w:tbl>
      <w:tblPr>
        <w:tblStyle w:val="TableGrid"/>
        <w:tblW w:w="9073" w:type="dxa"/>
        <w:tblInd w:w="-998" w:type="dxa"/>
        <w:tblCellMar>
          <w:top w:w="7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252"/>
        <w:gridCol w:w="1135"/>
        <w:gridCol w:w="2686"/>
      </w:tblGrid>
      <w:tr w:rsidR="001D1EA2" w:rsidRPr="001D1EA2" w14:paraId="2D05AC72" w14:textId="77777777" w:rsidTr="00CB4895">
        <w:trPr>
          <w:trHeight w:val="415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51E5" w14:textId="3CFD2828" w:rsidR="001D1EA2" w:rsidRPr="001D1EA2" w:rsidRDefault="001D1EA2" w:rsidP="00DC146C">
            <w:pPr>
              <w:spacing w:line="259" w:lineRule="auto"/>
              <w:ind w:left="35"/>
              <w:jc w:val="center"/>
              <w:rPr>
                <w:rFonts w:ascii="Cambria" w:hAnsi="Cambria"/>
                <w:sz w:val="23"/>
                <w:szCs w:val="23"/>
              </w:rPr>
            </w:pPr>
          </w:p>
          <w:p w14:paraId="68F7A7C3" w14:textId="77777777" w:rsidR="001D1EA2" w:rsidRPr="001D1EA2" w:rsidRDefault="001D1EA2" w:rsidP="00DC146C">
            <w:pPr>
              <w:spacing w:line="259" w:lineRule="auto"/>
              <w:ind w:right="24"/>
              <w:jc w:val="center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b/>
                <w:sz w:val="23"/>
                <w:szCs w:val="23"/>
              </w:rPr>
              <w:t xml:space="preserve">CARGOS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E16B" w14:textId="77777777" w:rsidR="001D1EA2" w:rsidRPr="001D1EA2" w:rsidRDefault="001D1EA2" w:rsidP="00DC146C">
            <w:pPr>
              <w:spacing w:line="259" w:lineRule="auto"/>
              <w:ind w:left="32"/>
              <w:jc w:val="center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  <w:p w14:paraId="34FB3E6A" w14:textId="7C342B25" w:rsidR="001D1EA2" w:rsidRPr="001D1EA2" w:rsidRDefault="001D1EA2" w:rsidP="00CB4895">
            <w:pPr>
              <w:spacing w:line="259" w:lineRule="auto"/>
              <w:ind w:left="103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b/>
                <w:sz w:val="23"/>
                <w:szCs w:val="23"/>
              </w:rPr>
              <w:t xml:space="preserve">QUANT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3097" w14:textId="77777777" w:rsidR="001D1EA2" w:rsidRPr="001D1EA2" w:rsidRDefault="001D1EA2" w:rsidP="00DC146C">
            <w:pPr>
              <w:spacing w:line="259" w:lineRule="auto"/>
              <w:ind w:left="30"/>
              <w:jc w:val="center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b/>
                <w:i/>
                <w:color w:val="FF0000"/>
                <w:sz w:val="23"/>
                <w:szCs w:val="23"/>
              </w:rPr>
              <w:t xml:space="preserve"> </w:t>
            </w:r>
          </w:p>
          <w:p w14:paraId="0DD2E0A8" w14:textId="77777777" w:rsidR="001D1EA2" w:rsidRPr="001D1EA2" w:rsidRDefault="001D1EA2" w:rsidP="00DC146C">
            <w:pPr>
              <w:spacing w:line="259" w:lineRule="auto"/>
              <w:ind w:right="28"/>
              <w:jc w:val="center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b/>
                <w:sz w:val="23"/>
                <w:szCs w:val="23"/>
              </w:rPr>
              <w:t xml:space="preserve">VAGAS </w:t>
            </w:r>
          </w:p>
        </w:tc>
      </w:tr>
      <w:tr w:rsidR="001D1EA2" w:rsidRPr="001D1EA2" w14:paraId="2B981FC2" w14:textId="77777777" w:rsidTr="00CB4895">
        <w:trPr>
          <w:trHeight w:val="47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0EE0" w14:textId="67852859" w:rsidR="001D1EA2" w:rsidRPr="001D1EA2" w:rsidRDefault="001D1EA2" w:rsidP="00DC146C">
            <w:pPr>
              <w:spacing w:line="259" w:lineRule="auto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sz w:val="23"/>
                <w:szCs w:val="23"/>
              </w:rPr>
              <w:t>CONTADOR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8377" w14:textId="49600CE4" w:rsidR="001D1EA2" w:rsidRPr="001D1EA2" w:rsidRDefault="001D1EA2" w:rsidP="00DC146C">
            <w:pPr>
              <w:spacing w:line="259" w:lineRule="auto"/>
              <w:ind w:right="23"/>
              <w:jc w:val="center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28C6" w14:textId="77777777" w:rsidR="001D1EA2" w:rsidRPr="001D1EA2" w:rsidRDefault="001D1EA2" w:rsidP="00DC146C">
            <w:pPr>
              <w:spacing w:line="259" w:lineRule="auto"/>
              <w:ind w:right="25"/>
              <w:jc w:val="center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sz w:val="23"/>
                <w:szCs w:val="23"/>
              </w:rPr>
              <w:t xml:space="preserve">1 </w:t>
            </w:r>
          </w:p>
        </w:tc>
      </w:tr>
      <w:tr w:rsidR="001D1EA2" w:rsidRPr="001D1EA2" w14:paraId="6340E1B8" w14:textId="77777777" w:rsidTr="00CB4895">
        <w:trPr>
          <w:trHeight w:val="47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A77" w14:textId="1D79905E" w:rsidR="001D1EA2" w:rsidRPr="001D1EA2" w:rsidRDefault="001D1EA2" w:rsidP="00DC146C">
            <w:pPr>
              <w:spacing w:line="259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PROCURADOR JURIDICO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B5D4" w14:textId="5BA422C4" w:rsidR="001D1EA2" w:rsidRPr="001D1EA2" w:rsidRDefault="001D1EA2" w:rsidP="00DC146C">
            <w:pPr>
              <w:spacing w:line="259" w:lineRule="auto"/>
              <w:ind w:right="23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3D64" w14:textId="42D69105" w:rsidR="001D1EA2" w:rsidRPr="001D1EA2" w:rsidRDefault="001D1EA2" w:rsidP="00DC146C">
            <w:pPr>
              <w:spacing w:line="259" w:lineRule="auto"/>
              <w:ind w:right="25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1D1EA2" w:rsidRPr="001D1EA2" w14:paraId="0A5AA99C" w14:textId="77777777" w:rsidTr="00CB4895">
        <w:trPr>
          <w:trHeight w:val="24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BFB1" w14:textId="77777777" w:rsidR="001D1EA2" w:rsidRPr="001D1EA2" w:rsidRDefault="001D1EA2" w:rsidP="00DC146C">
            <w:pPr>
              <w:spacing w:line="259" w:lineRule="auto"/>
              <w:ind w:right="23"/>
              <w:jc w:val="center"/>
              <w:rPr>
                <w:rFonts w:ascii="Cambria" w:hAnsi="Cambria"/>
                <w:sz w:val="23"/>
                <w:szCs w:val="23"/>
              </w:rPr>
            </w:pPr>
            <w:r w:rsidRPr="001D1EA2">
              <w:rPr>
                <w:rFonts w:ascii="Cambria" w:hAnsi="Cambria"/>
                <w:sz w:val="23"/>
                <w:szCs w:val="23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AADD" w14:textId="37C71026" w:rsidR="001D1EA2" w:rsidRPr="001D1EA2" w:rsidRDefault="001D1EA2" w:rsidP="00DC146C">
            <w:pPr>
              <w:spacing w:line="259" w:lineRule="auto"/>
              <w:ind w:right="28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02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B7A7" w14:textId="24433D58" w:rsidR="001D1EA2" w:rsidRPr="001D1EA2" w:rsidRDefault="001D1EA2" w:rsidP="00DC146C">
            <w:pPr>
              <w:spacing w:line="259" w:lineRule="auto"/>
              <w:ind w:right="26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02</w:t>
            </w:r>
          </w:p>
        </w:tc>
      </w:tr>
    </w:tbl>
    <w:p w14:paraId="0C2721FC" w14:textId="77777777" w:rsidR="004A25E3" w:rsidRDefault="004A25E3" w:rsidP="003469AB">
      <w:pPr>
        <w:spacing w:line="259" w:lineRule="auto"/>
        <w:jc w:val="both"/>
        <w:rPr>
          <w:rFonts w:ascii="Cambria" w:hAnsi="Cambria"/>
          <w:sz w:val="23"/>
          <w:szCs w:val="23"/>
        </w:rPr>
      </w:pPr>
    </w:p>
    <w:tbl>
      <w:tblPr>
        <w:tblStyle w:val="TableGrid"/>
        <w:tblW w:w="9073" w:type="dxa"/>
        <w:tblInd w:w="-998" w:type="dxa"/>
        <w:tblCellMar>
          <w:top w:w="47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4254"/>
        <w:gridCol w:w="1417"/>
        <w:gridCol w:w="1248"/>
        <w:gridCol w:w="2154"/>
      </w:tblGrid>
      <w:tr w:rsidR="004A25E3" w14:paraId="73A47604" w14:textId="77777777" w:rsidTr="00066FE4">
        <w:trPr>
          <w:trHeight w:val="30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CEDAA" w14:textId="77777777" w:rsidR="004A25E3" w:rsidRDefault="004A25E3" w:rsidP="00E10202">
            <w:pPr>
              <w:spacing w:line="259" w:lineRule="auto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Objeto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667F3" w14:textId="77777777" w:rsidR="004A25E3" w:rsidRDefault="004A25E3" w:rsidP="00E10202">
            <w:pPr>
              <w:spacing w:line="259" w:lineRule="auto"/>
              <w:ind w:right="5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Und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EC347" w14:textId="77777777" w:rsidR="004A25E3" w:rsidRDefault="004A25E3" w:rsidP="00E10202">
            <w:pPr>
              <w:spacing w:line="259" w:lineRule="auto"/>
              <w:ind w:left="59"/>
            </w:pPr>
            <w:r>
              <w:rPr>
                <w:rFonts w:ascii="Arial" w:eastAsia="Arial" w:hAnsi="Arial" w:cs="Arial"/>
                <w:b/>
                <w:sz w:val="22"/>
              </w:rPr>
              <w:t xml:space="preserve">Quant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620C8" w14:textId="77777777" w:rsidR="004A25E3" w:rsidRDefault="004A25E3" w:rsidP="00E10202">
            <w:pPr>
              <w:spacing w:line="259" w:lineRule="auto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Valor Total R$ </w:t>
            </w:r>
          </w:p>
        </w:tc>
      </w:tr>
      <w:tr w:rsidR="00737EC5" w14:paraId="39C1BCEE" w14:textId="77777777" w:rsidTr="00066FE4">
        <w:trPr>
          <w:trHeight w:val="177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583" w14:textId="77777777" w:rsidR="00737EC5" w:rsidRDefault="00737EC5" w:rsidP="00737EC5">
            <w:pPr>
              <w:spacing w:line="239" w:lineRule="auto"/>
              <w:ind w:left="1" w:right="50"/>
            </w:pPr>
            <w:r>
              <w:rPr>
                <w:sz w:val="22"/>
              </w:rPr>
              <w:t xml:space="preserve">Contratação de empresa especializada na realização de Concurso Público, incluindo preparação, elaboração, confecção de editais e provas, correção, análise e julgamento de recursos e processamento de </w:t>
            </w:r>
          </w:p>
          <w:p w14:paraId="6DAF3A8F" w14:textId="77777777" w:rsidR="00737EC5" w:rsidRDefault="00737EC5" w:rsidP="00737EC5">
            <w:pPr>
              <w:spacing w:line="259" w:lineRule="auto"/>
              <w:ind w:left="1"/>
            </w:pPr>
            <w:r>
              <w:rPr>
                <w:sz w:val="22"/>
              </w:rPr>
              <w:t xml:space="preserve">resultados de todo o processo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7416" w14:textId="77777777" w:rsidR="00737EC5" w:rsidRDefault="00737EC5" w:rsidP="00737EC5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  <w:p w14:paraId="53805ECF" w14:textId="77777777" w:rsidR="00737EC5" w:rsidRDefault="00737EC5" w:rsidP="00737EC5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  <w:p w14:paraId="7EC21DE9" w14:textId="77777777" w:rsidR="00737EC5" w:rsidRDefault="00737EC5" w:rsidP="00737EC5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  <w:p w14:paraId="7802775E" w14:textId="76601A0B" w:rsidR="00737EC5" w:rsidRDefault="00737EC5" w:rsidP="00737EC5">
            <w:pPr>
              <w:spacing w:line="259" w:lineRule="auto"/>
              <w:ind w:right="49"/>
              <w:jc w:val="right"/>
            </w:pPr>
            <w:r w:rsidRPr="00737EC5">
              <w:rPr>
                <w:sz w:val="22"/>
              </w:rPr>
              <w:t>R$ 15.233,33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3794" w14:textId="77777777" w:rsidR="00737EC5" w:rsidRDefault="00737EC5" w:rsidP="00737EC5">
            <w:pPr>
              <w:spacing w:line="259" w:lineRule="auto"/>
              <w:ind w:right="1"/>
              <w:jc w:val="center"/>
            </w:pPr>
            <w:r>
              <w:rPr>
                <w:sz w:val="22"/>
              </w:rPr>
              <w:t xml:space="preserve"> </w:t>
            </w:r>
          </w:p>
          <w:p w14:paraId="4A22E7EE" w14:textId="77777777" w:rsidR="00737EC5" w:rsidRDefault="00737EC5" w:rsidP="00737EC5">
            <w:pPr>
              <w:spacing w:line="259" w:lineRule="auto"/>
              <w:ind w:right="1"/>
              <w:jc w:val="center"/>
            </w:pPr>
            <w:r>
              <w:rPr>
                <w:sz w:val="22"/>
              </w:rPr>
              <w:t xml:space="preserve"> </w:t>
            </w:r>
          </w:p>
          <w:p w14:paraId="38287405" w14:textId="77777777" w:rsidR="00737EC5" w:rsidRDefault="00737EC5" w:rsidP="00737EC5">
            <w:pPr>
              <w:spacing w:line="259" w:lineRule="auto"/>
              <w:ind w:right="1"/>
              <w:jc w:val="center"/>
            </w:pPr>
            <w:r>
              <w:rPr>
                <w:sz w:val="22"/>
              </w:rPr>
              <w:t xml:space="preserve"> </w:t>
            </w:r>
          </w:p>
          <w:p w14:paraId="02F7C680" w14:textId="77777777" w:rsidR="00737EC5" w:rsidRDefault="00737EC5" w:rsidP="00737EC5">
            <w:pPr>
              <w:spacing w:line="259" w:lineRule="auto"/>
              <w:ind w:right="51"/>
              <w:jc w:val="center"/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754" w14:textId="77777777" w:rsidR="00737EC5" w:rsidRDefault="00737EC5" w:rsidP="00737EC5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  <w:p w14:paraId="09B0BBE2" w14:textId="77777777" w:rsidR="00737EC5" w:rsidRDefault="00737EC5" w:rsidP="00737EC5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  <w:p w14:paraId="5C2482D3" w14:textId="77777777" w:rsidR="00737EC5" w:rsidRDefault="00737EC5" w:rsidP="00737EC5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  <w:p w14:paraId="147A7AB2" w14:textId="157D2EA2" w:rsidR="00737EC5" w:rsidRDefault="00326DAB" w:rsidP="00326DAB">
            <w:pPr>
              <w:spacing w:line="259" w:lineRule="auto"/>
              <w:ind w:right="47"/>
            </w:pPr>
            <w:r>
              <w:rPr>
                <w:sz w:val="22"/>
              </w:rPr>
              <w:t xml:space="preserve"> </w:t>
            </w:r>
            <w:r w:rsidR="00737EC5" w:rsidRPr="00737EC5">
              <w:rPr>
                <w:sz w:val="22"/>
              </w:rPr>
              <w:t>R$ 15.233,33</w:t>
            </w:r>
          </w:p>
        </w:tc>
      </w:tr>
    </w:tbl>
    <w:p w14:paraId="4E01FFFC" w14:textId="6A12D6C5" w:rsidR="00B503EE" w:rsidRDefault="00B503EE" w:rsidP="003469AB">
      <w:pPr>
        <w:spacing w:line="259" w:lineRule="auto"/>
        <w:jc w:val="both"/>
        <w:rPr>
          <w:rFonts w:ascii="Cambria" w:hAnsi="Cambria"/>
          <w:sz w:val="23"/>
          <w:szCs w:val="23"/>
        </w:rPr>
      </w:pPr>
    </w:p>
    <w:p w14:paraId="78307058" w14:textId="199AC941" w:rsidR="001D1EA2" w:rsidRPr="001D1EA2" w:rsidRDefault="001D1EA2" w:rsidP="001D1EA2">
      <w:pPr>
        <w:spacing w:line="259" w:lineRule="auto"/>
        <w:ind w:left="-1276"/>
        <w:jc w:val="both"/>
        <w:rPr>
          <w:rFonts w:ascii="Cambria" w:hAnsi="Cambria"/>
          <w:sz w:val="23"/>
          <w:szCs w:val="23"/>
        </w:rPr>
      </w:pPr>
      <w:r w:rsidRPr="001D1EA2">
        <w:rPr>
          <w:rFonts w:ascii="Cambria" w:hAnsi="Cambria"/>
          <w:sz w:val="23"/>
          <w:szCs w:val="23"/>
        </w:rPr>
        <w:lastRenderedPageBreak/>
        <w:t>Nos termos do inciso II do artigo 37 da Constituição Federal, assim como a natureza</w:t>
      </w:r>
      <w:r>
        <w:rPr>
          <w:rFonts w:ascii="Cambria" w:hAnsi="Cambria"/>
          <w:sz w:val="23"/>
          <w:szCs w:val="23"/>
        </w:rPr>
        <w:t xml:space="preserve"> </w:t>
      </w:r>
      <w:r w:rsidRPr="001D1EA2">
        <w:rPr>
          <w:rFonts w:ascii="Cambria" w:hAnsi="Cambria"/>
          <w:sz w:val="23"/>
          <w:szCs w:val="23"/>
        </w:rPr>
        <w:t>complexidade</w:t>
      </w:r>
      <w:r>
        <w:rPr>
          <w:rFonts w:ascii="Cambria" w:hAnsi="Cambria"/>
          <w:sz w:val="23"/>
          <w:szCs w:val="23"/>
        </w:rPr>
        <w:t xml:space="preserve"> </w:t>
      </w:r>
      <w:r w:rsidRPr="001D1EA2">
        <w:rPr>
          <w:rFonts w:ascii="Cambria" w:hAnsi="Cambria"/>
          <w:sz w:val="23"/>
          <w:szCs w:val="23"/>
        </w:rPr>
        <w:t xml:space="preserve">dos cargos a serem providos, as Provas de Conhecimentos serão realizadas nas formas Objetiva com posterior apresentação e avaliação de Títulos, para cargos de nível superior.  </w:t>
      </w:r>
    </w:p>
    <w:p w14:paraId="0CC116EE" w14:textId="77777777" w:rsidR="007A3CE6" w:rsidRPr="001D1EA2" w:rsidRDefault="007A3CE6" w:rsidP="001D1EA2">
      <w:pPr>
        <w:autoSpaceDE w:val="0"/>
        <w:autoSpaceDN w:val="0"/>
        <w:adjustRightInd w:val="0"/>
        <w:ind w:right="-784"/>
        <w:jc w:val="both"/>
        <w:rPr>
          <w:rFonts w:ascii="Cambria" w:hAnsi="Cambria" w:cs="Cambria"/>
          <w:sz w:val="23"/>
          <w:szCs w:val="23"/>
        </w:rPr>
      </w:pPr>
    </w:p>
    <w:p w14:paraId="669966E0" w14:textId="77777777" w:rsidR="007A3CE6" w:rsidRPr="00476B81" w:rsidRDefault="007A3CE6" w:rsidP="007A3CE6">
      <w:pPr>
        <w:autoSpaceDE w:val="0"/>
        <w:autoSpaceDN w:val="0"/>
        <w:adjustRightInd w:val="0"/>
        <w:ind w:left="-1276"/>
        <w:rPr>
          <w:rFonts w:ascii="Cambria" w:hAnsi="Cambria" w:cs="Cambria"/>
          <w:b/>
          <w:bCs/>
          <w:sz w:val="23"/>
          <w:szCs w:val="23"/>
        </w:rPr>
      </w:pPr>
    </w:p>
    <w:p w14:paraId="204161BD" w14:textId="14C1E54C" w:rsidR="007A3CE6" w:rsidRPr="009E7EDB" w:rsidRDefault="007A3CE6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  <w:r w:rsidRPr="009E7EDB">
        <w:rPr>
          <w:rFonts w:ascii="Cambria" w:hAnsi="Cambria" w:cs="Cambria"/>
          <w:b/>
          <w:bCs/>
          <w:sz w:val="23"/>
          <w:szCs w:val="23"/>
        </w:rPr>
        <w:t xml:space="preserve">5. </w:t>
      </w:r>
      <w:r w:rsidRPr="009E7EDB">
        <w:rPr>
          <w:rFonts w:ascii="Cambria" w:hAnsi="Cambria" w:cs="Cambria"/>
          <w:b/>
          <w:bCs/>
          <w:sz w:val="23"/>
          <w:szCs w:val="23"/>
          <w:u w:val="single"/>
        </w:rPr>
        <w:t>ESPECIFICAÇÕES DOS SERVIÇOS:</w:t>
      </w:r>
      <w:r w:rsidRPr="009E7EDB">
        <w:rPr>
          <w:rFonts w:ascii="Cambria" w:hAnsi="Cambria" w:cs="Cambria"/>
          <w:sz w:val="23"/>
          <w:szCs w:val="23"/>
        </w:rPr>
        <w:t xml:space="preserve"> </w:t>
      </w:r>
    </w:p>
    <w:p w14:paraId="5C429594" w14:textId="77777777" w:rsidR="00B23093" w:rsidRPr="009E7EDB" w:rsidRDefault="00B23093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</w:p>
    <w:p w14:paraId="7EE386CF" w14:textId="3814B425" w:rsidR="009E7ADA" w:rsidRPr="004B0D22" w:rsidRDefault="00552CC4" w:rsidP="004B0D22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  <w:r w:rsidRPr="00552CC4">
        <w:rPr>
          <w:rFonts w:ascii="Cambria" w:hAnsi="Cambria" w:cs="Cambria"/>
          <w:b/>
          <w:bCs/>
          <w:sz w:val="23"/>
          <w:szCs w:val="23"/>
        </w:rPr>
        <w:t>5.1</w:t>
      </w:r>
      <w:r>
        <w:rPr>
          <w:rFonts w:ascii="Cambria" w:hAnsi="Cambria" w:cs="Cambria"/>
          <w:sz w:val="23"/>
          <w:szCs w:val="23"/>
        </w:rPr>
        <w:t xml:space="preserve"> </w:t>
      </w:r>
      <w:r w:rsidR="009E7ADA" w:rsidRPr="003563C2">
        <w:rPr>
          <w:rFonts w:ascii="Cambria" w:hAnsi="Cambria" w:cs="Cambria"/>
          <w:sz w:val="23"/>
          <w:szCs w:val="23"/>
        </w:rPr>
        <w:t xml:space="preserve">O processo de recrutamento, seleção e classificação dos candidatos será amplamente divulgado, interna e externamente, com base nas informações detalhadas nos Editais de Abertura do Concurso Público. Esses editais incluirão informações como prazos de inscrição, requisitos, </w:t>
      </w:r>
      <w:r w:rsidR="003563C2">
        <w:rPr>
          <w:rFonts w:ascii="Cambria" w:hAnsi="Cambria" w:cs="Cambria"/>
          <w:sz w:val="23"/>
          <w:szCs w:val="23"/>
        </w:rPr>
        <w:t xml:space="preserve">metodologia de seleção, </w:t>
      </w:r>
      <w:r w:rsidR="009E7ADA" w:rsidRPr="003563C2">
        <w:rPr>
          <w:rFonts w:ascii="Cambria" w:hAnsi="Cambria" w:cs="Cambria"/>
          <w:sz w:val="23"/>
          <w:szCs w:val="23"/>
        </w:rPr>
        <w:t xml:space="preserve">vencimentos, vagas, taxas de inscrição, </w:t>
      </w:r>
      <w:r w:rsidR="00576E30">
        <w:rPr>
          <w:rFonts w:ascii="Cambria" w:hAnsi="Cambria" w:cs="Cambria"/>
          <w:sz w:val="23"/>
          <w:szCs w:val="23"/>
        </w:rPr>
        <w:t xml:space="preserve">etapas, mecanismos de segurança, dos recursos administrativos, </w:t>
      </w:r>
      <w:r w:rsidR="009E7ADA" w:rsidRPr="003563C2">
        <w:rPr>
          <w:rFonts w:ascii="Cambria" w:hAnsi="Cambria" w:cs="Cambria"/>
          <w:sz w:val="23"/>
          <w:szCs w:val="23"/>
        </w:rPr>
        <w:t>entre outras regras operacionais</w:t>
      </w:r>
      <w:r w:rsidR="004B0D22">
        <w:rPr>
          <w:rFonts w:ascii="Cambria" w:hAnsi="Cambria" w:cs="Cambria"/>
          <w:sz w:val="23"/>
          <w:szCs w:val="23"/>
        </w:rPr>
        <w:t xml:space="preserve">, </w:t>
      </w:r>
      <w:r w:rsidR="004B0D22" w:rsidRPr="004B0D22">
        <w:rPr>
          <w:rFonts w:ascii="Cambria" w:hAnsi="Cambria" w:cs="Cambria"/>
          <w:sz w:val="23"/>
          <w:szCs w:val="23"/>
        </w:rPr>
        <w:t>p</w:t>
      </w:r>
      <w:r w:rsidR="009E7ADA" w:rsidRPr="004B0D22">
        <w:rPr>
          <w:rFonts w:ascii="Cambria" w:hAnsi="Cambria" w:cs="Cambria"/>
          <w:sz w:val="23"/>
          <w:szCs w:val="23"/>
        </w:rPr>
        <w:t>ara fins de classificação e desempates,</w:t>
      </w:r>
      <w:r w:rsidR="006613BC">
        <w:rPr>
          <w:rFonts w:ascii="Cambria" w:hAnsi="Cambria" w:cs="Cambria"/>
          <w:sz w:val="23"/>
          <w:szCs w:val="23"/>
        </w:rPr>
        <w:t xml:space="preserve"> </w:t>
      </w:r>
      <w:r w:rsidR="009E7ADA" w:rsidRPr="004B0D22">
        <w:rPr>
          <w:rFonts w:ascii="Cambria" w:hAnsi="Cambria" w:cs="Cambria"/>
          <w:sz w:val="23"/>
          <w:szCs w:val="23"/>
        </w:rPr>
        <w:t xml:space="preserve">critérios de titulações ou certificações adicionais poderão ser estabelecidos. </w:t>
      </w:r>
    </w:p>
    <w:p w14:paraId="79B7A490" w14:textId="77777777" w:rsidR="009E7ADA" w:rsidRPr="009E7ADA" w:rsidRDefault="009E7ADA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color w:val="FF0000"/>
          <w:sz w:val="23"/>
          <w:szCs w:val="23"/>
        </w:rPr>
      </w:pPr>
      <w:r w:rsidRPr="009E7ADA">
        <w:rPr>
          <w:rFonts w:ascii="Cambria" w:hAnsi="Cambria" w:cs="Cambria"/>
          <w:color w:val="FF0000"/>
          <w:sz w:val="23"/>
          <w:szCs w:val="23"/>
        </w:rPr>
        <w:t xml:space="preserve"> </w:t>
      </w:r>
    </w:p>
    <w:p w14:paraId="18E96D58" w14:textId="73FD2387" w:rsidR="009E7ADA" w:rsidRPr="008A6D35" w:rsidRDefault="009E7ADA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</w:p>
    <w:p w14:paraId="4E14763A" w14:textId="62AC0582" w:rsidR="009E7ADA" w:rsidRPr="008A6D35" w:rsidRDefault="00552CC4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  <w:r w:rsidRPr="00552CC4">
        <w:rPr>
          <w:rFonts w:ascii="Cambria" w:hAnsi="Cambria" w:cs="Cambria"/>
          <w:b/>
          <w:bCs/>
          <w:sz w:val="23"/>
          <w:szCs w:val="23"/>
        </w:rPr>
        <w:t>5.2</w:t>
      </w:r>
      <w:r>
        <w:rPr>
          <w:rFonts w:ascii="Cambria" w:hAnsi="Cambria" w:cs="Cambria"/>
          <w:sz w:val="23"/>
          <w:szCs w:val="23"/>
        </w:rPr>
        <w:t xml:space="preserve"> </w:t>
      </w:r>
      <w:r w:rsidR="009E7ADA" w:rsidRPr="008A6D35">
        <w:rPr>
          <w:rFonts w:ascii="Cambria" w:hAnsi="Cambria" w:cs="Cambria"/>
          <w:sz w:val="23"/>
          <w:szCs w:val="23"/>
        </w:rPr>
        <w:t xml:space="preserve">As inscrições serão abertas por um período determinado, a ser acordado entre a CONTRATANTE e a CONTRATADA, e serão realizadas exclusivamente pela internet, por meio do site da CONTRATADA. Os valores das taxas de inscrição para cada cargo serão definidos pela CONTRATADA em acordo com a CONTRATANTE. </w:t>
      </w:r>
    </w:p>
    <w:p w14:paraId="02085DD3" w14:textId="77777777" w:rsidR="009E7ADA" w:rsidRPr="009E7ADA" w:rsidRDefault="009E7ADA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color w:val="FF0000"/>
          <w:sz w:val="23"/>
          <w:szCs w:val="23"/>
        </w:rPr>
      </w:pPr>
      <w:r w:rsidRPr="009E7ADA">
        <w:rPr>
          <w:rFonts w:ascii="Cambria" w:hAnsi="Cambria" w:cs="Cambria"/>
          <w:color w:val="FF0000"/>
          <w:sz w:val="23"/>
          <w:szCs w:val="23"/>
        </w:rPr>
        <w:t xml:space="preserve"> </w:t>
      </w:r>
    </w:p>
    <w:p w14:paraId="437DA99B" w14:textId="20091103" w:rsidR="009E7ADA" w:rsidRPr="009E7ADA" w:rsidRDefault="009E7ADA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color w:val="FF0000"/>
          <w:sz w:val="23"/>
          <w:szCs w:val="23"/>
        </w:rPr>
      </w:pPr>
    </w:p>
    <w:p w14:paraId="6B518817" w14:textId="759911F8" w:rsidR="009E7EDB" w:rsidRPr="009D684A" w:rsidRDefault="00552CC4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  <w:r w:rsidRPr="00552CC4">
        <w:rPr>
          <w:rFonts w:ascii="Cambria" w:hAnsi="Cambria" w:cs="Cambria"/>
          <w:b/>
          <w:bCs/>
          <w:sz w:val="23"/>
          <w:szCs w:val="23"/>
        </w:rPr>
        <w:t>5.3</w:t>
      </w:r>
      <w:r>
        <w:rPr>
          <w:rFonts w:ascii="Cambria" w:hAnsi="Cambria" w:cs="Cambria"/>
          <w:sz w:val="23"/>
          <w:szCs w:val="23"/>
        </w:rPr>
        <w:t xml:space="preserve"> </w:t>
      </w:r>
      <w:r w:rsidR="009E7EDB" w:rsidRPr="009D684A">
        <w:rPr>
          <w:rFonts w:ascii="Cambria" w:hAnsi="Cambria" w:cs="Cambria"/>
          <w:sz w:val="23"/>
          <w:szCs w:val="23"/>
        </w:rPr>
        <w:t xml:space="preserve">A CONTRATADA é responsável por conduzir o Concurso Público de acordo com o objetivo delineado neste Termo de Referência, em estrita conformidade com a legislação aplicável e as seguintes diretrizes para os cargos específicos: </w:t>
      </w:r>
    </w:p>
    <w:p w14:paraId="7A23BCE3" w14:textId="77777777" w:rsidR="00FF027D" w:rsidRDefault="00FF027D" w:rsidP="007E0E30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color w:val="FF0000"/>
          <w:sz w:val="23"/>
          <w:szCs w:val="23"/>
        </w:rPr>
      </w:pPr>
    </w:p>
    <w:p w14:paraId="1FA14B36" w14:textId="77777777" w:rsidR="007A3CE6" w:rsidRPr="00E25FB1" w:rsidRDefault="007A3CE6" w:rsidP="007A3CE6">
      <w:pPr>
        <w:autoSpaceDE w:val="0"/>
        <w:autoSpaceDN w:val="0"/>
        <w:adjustRightInd w:val="0"/>
        <w:ind w:left="-1276" w:right="-283"/>
        <w:jc w:val="both"/>
        <w:rPr>
          <w:rFonts w:ascii="Cambria" w:hAnsi="Cambria"/>
          <w:sz w:val="23"/>
          <w:szCs w:val="23"/>
        </w:rPr>
      </w:pPr>
    </w:p>
    <w:p w14:paraId="09CF1111" w14:textId="7001A1B4" w:rsidR="007A3CE6" w:rsidRPr="00476B81" w:rsidRDefault="00552CC4" w:rsidP="007A3CE6">
      <w:pPr>
        <w:autoSpaceDE w:val="0"/>
        <w:autoSpaceDN w:val="0"/>
        <w:adjustRightInd w:val="0"/>
        <w:ind w:left="-1276" w:right="-283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6</w:t>
      </w:r>
      <w:r w:rsidR="007A3CE6" w:rsidRPr="00476B81">
        <w:rPr>
          <w:rFonts w:ascii="Cambria" w:hAnsi="Cambria" w:cs="Cambria"/>
          <w:b/>
          <w:bCs/>
          <w:sz w:val="23"/>
          <w:szCs w:val="23"/>
        </w:rPr>
        <w:t xml:space="preserve">. OBRIGAÇÕES DA CONTRATADA </w:t>
      </w:r>
    </w:p>
    <w:p w14:paraId="67CE605C" w14:textId="77777777" w:rsidR="007A3CE6" w:rsidRPr="00476B81" w:rsidRDefault="007A3CE6" w:rsidP="007A3CE6">
      <w:pPr>
        <w:autoSpaceDE w:val="0"/>
        <w:autoSpaceDN w:val="0"/>
        <w:adjustRightInd w:val="0"/>
        <w:ind w:left="-1276" w:right="-283"/>
        <w:jc w:val="both"/>
        <w:rPr>
          <w:rFonts w:ascii="Cambria" w:hAnsi="Cambria" w:cs="Cambria"/>
          <w:b/>
          <w:bCs/>
          <w:sz w:val="23"/>
          <w:szCs w:val="23"/>
        </w:rPr>
      </w:pPr>
    </w:p>
    <w:p w14:paraId="50B8E65F" w14:textId="6E42F737" w:rsidR="00472AEA" w:rsidRDefault="00474E80" w:rsidP="00472AEA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  <w:r w:rsidRPr="00474E80">
        <w:rPr>
          <w:rFonts w:ascii="Cambria" w:hAnsi="Cambria" w:cs="Cambria"/>
          <w:b/>
          <w:bCs/>
          <w:sz w:val="23"/>
          <w:szCs w:val="23"/>
        </w:rPr>
        <w:t>6.1</w:t>
      </w:r>
      <w:r>
        <w:rPr>
          <w:rFonts w:ascii="Cambria" w:hAnsi="Cambria" w:cs="Cambria"/>
          <w:sz w:val="23"/>
          <w:szCs w:val="23"/>
        </w:rPr>
        <w:t xml:space="preserve"> </w:t>
      </w:r>
      <w:r w:rsidR="007A3CE6" w:rsidRPr="00476B81">
        <w:rPr>
          <w:rFonts w:ascii="Cambria" w:hAnsi="Cambria" w:cs="Cambria"/>
          <w:sz w:val="23"/>
          <w:szCs w:val="23"/>
        </w:rPr>
        <w:t xml:space="preserve">A CONTRATADA obriga-se a cumprir fielmente o estipulado no contrato e na sua proposta e proceder à entrega dos serviços no período estabelecidos no presente instrumento. </w:t>
      </w:r>
    </w:p>
    <w:p w14:paraId="756F4B07" w14:textId="77777777" w:rsidR="00472AEA" w:rsidRDefault="00472AEA" w:rsidP="00472AEA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</w:p>
    <w:p w14:paraId="5CF098A1" w14:textId="6848A2CF" w:rsidR="00472AEA" w:rsidRPr="00FF027D" w:rsidRDefault="00474E80" w:rsidP="00472AEA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  <w:r w:rsidRPr="00474E80">
        <w:rPr>
          <w:rFonts w:ascii="Cambria" w:hAnsi="Cambria" w:cs="Cambria"/>
          <w:b/>
          <w:bCs/>
          <w:sz w:val="23"/>
          <w:szCs w:val="23"/>
        </w:rPr>
        <w:t>6.2</w:t>
      </w:r>
      <w:r>
        <w:rPr>
          <w:rFonts w:ascii="Cambria" w:hAnsi="Cambria" w:cs="Cambria"/>
          <w:sz w:val="23"/>
          <w:szCs w:val="23"/>
        </w:rPr>
        <w:t xml:space="preserve"> </w:t>
      </w:r>
      <w:r w:rsidR="00472AEA" w:rsidRPr="00FF027D">
        <w:rPr>
          <w:rFonts w:ascii="Cambria" w:hAnsi="Cambria" w:cs="Cambria"/>
          <w:sz w:val="23"/>
          <w:szCs w:val="23"/>
        </w:rPr>
        <w:t>Designar responsáveis pelo início e gestão do processo seletivo</w:t>
      </w:r>
      <w:r w:rsidR="00472AEA">
        <w:rPr>
          <w:rFonts w:ascii="Cambria" w:hAnsi="Cambria" w:cs="Cambria"/>
          <w:sz w:val="23"/>
          <w:szCs w:val="23"/>
        </w:rPr>
        <w:t>, e</w:t>
      </w:r>
      <w:r w:rsidR="00472AEA" w:rsidRPr="00FF027D">
        <w:rPr>
          <w:rFonts w:ascii="Cambria" w:hAnsi="Cambria" w:cs="Cambria"/>
          <w:sz w:val="23"/>
          <w:szCs w:val="23"/>
        </w:rPr>
        <w:t xml:space="preserve">laborar o Edital do Concurso, incluindo o conteúdo programático, com aprovação prévia da CONTRATANTE. </w:t>
      </w:r>
    </w:p>
    <w:p w14:paraId="151C3FF8" w14:textId="77777777" w:rsidR="00472AEA" w:rsidRPr="00FF027D" w:rsidRDefault="00472AEA" w:rsidP="00472AEA">
      <w:pPr>
        <w:autoSpaceDE w:val="0"/>
        <w:autoSpaceDN w:val="0"/>
        <w:adjustRightInd w:val="0"/>
        <w:ind w:left="-1276"/>
        <w:jc w:val="both"/>
        <w:rPr>
          <w:rFonts w:ascii="Cambria" w:hAnsi="Cambria" w:cs="Cambria"/>
          <w:sz w:val="23"/>
          <w:szCs w:val="23"/>
        </w:rPr>
      </w:pPr>
      <w:r w:rsidRPr="00FF027D">
        <w:rPr>
          <w:rFonts w:ascii="Cambria" w:hAnsi="Cambria" w:cs="Cambria"/>
          <w:sz w:val="23"/>
          <w:szCs w:val="23"/>
        </w:rPr>
        <w:t xml:space="preserve"> </w:t>
      </w:r>
    </w:p>
    <w:p w14:paraId="66D971AE" w14:textId="5EA7C48D" w:rsidR="007A3CE6" w:rsidRPr="00476B81" w:rsidRDefault="00474E80" w:rsidP="007A3CE6">
      <w:pPr>
        <w:autoSpaceDE w:val="0"/>
        <w:autoSpaceDN w:val="0"/>
        <w:adjustRightInd w:val="0"/>
        <w:ind w:left="-1276" w:right="-283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7</w:t>
      </w:r>
      <w:r w:rsidR="007A3CE6" w:rsidRPr="00476B81">
        <w:rPr>
          <w:rFonts w:ascii="Cambria" w:hAnsi="Cambria" w:cs="Cambria"/>
          <w:b/>
          <w:bCs/>
          <w:sz w:val="23"/>
          <w:szCs w:val="23"/>
        </w:rPr>
        <w:t xml:space="preserve">. OBRIGAÇÕES DA CONTRATANTE </w:t>
      </w:r>
    </w:p>
    <w:p w14:paraId="3EEB1B78" w14:textId="77777777" w:rsidR="007A3CE6" w:rsidRPr="00476B81" w:rsidRDefault="007A3CE6" w:rsidP="007A3CE6">
      <w:pPr>
        <w:autoSpaceDE w:val="0"/>
        <w:autoSpaceDN w:val="0"/>
        <w:adjustRightInd w:val="0"/>
        <w:ind w:left="-1276" w:right="-283"/>
        <w:jc w:val="both"/>
        <w:rPr>
          <w:rFonts w:ascii="Cambria" w:hAnsi="Cambria" w:cs="Cambria"/>
          <w:b/>
          <w:bCs/>
          <w:sz w:val="23"/>
          <w:szCs w:val="23"/>
        </w:rPr>
      </w:pPr>
    </w:p>
    <w:p w14:paraId="5C899CB7" w14:textId="6ACE6DB7" w:rsidR="007A3CE6" w:rsidRPr="00476B81" w:rsidRDefault="00474E80" w:rsidP="007A3CE6">
      <w:pPr>
        <w:autoSpaceDE w:val="0"/>
        <w:autoSpaceDN w:val="0"/>
        <w:adjustRightInd w:val="0"/>
        <w:ind w:left="-1276" w:right="-283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7</w:t>
      </w:r>
      <w:r w:rsidR="007A3CE6" w:rsidRPr="00476B81">
        <w:rPr>
          <w:rFonts w:ascii="Cambria" w:hAnsi="Cambria" w:cs="Cambria"/>
          <w:b/>
          <w:bCs/>
          <w:sz w:val="23"/>
          <w:szCs w:val="23"/>
        </w:rPr>
        <w:t>.1 -</w:t>
      </w:r>
      <w:r w:rsidR="007A3CE6" w:rsidRPr="00476B81">
        <w:rPr>
          <w:rFonts w:ascii="Cambria" w:hAnsi="Cambria" w:cs="Cambria"/>
          <w:sz w:val="23"/>
          <w:szCs w:val="23"/>
        </w:rPr>
        <w:t xml:space="preserve"> Prestar informações e esclarecimentos necessários à CONTRATADA;</w:t>
      </w:r>
    </w:p>
    <w:p w14:paraId="264DF552" w14:textId="77777777" w:rsidR="007A3CE6" w:rsidRPr="00476B81" w:rsidRDefault="007A3CE6" w:rsidP="007A3CE6">
      <w:pPr>
        <w:autoSpaceDE w:val="0"/>
        <w:autoSpaceDN w:val="0"/>
        <w:adjustRightInd w:val="0"/>
        <w:ind w:left="-1276" w:right="-283"/>
        <w:jc w:val="both"/>
        <w:rPr>
          <w:rFonts w:ascii="Cambria" w:hAnsi="Cambria" w:cs="Cambria"/>
          <w:b/>
          <w:bCs/>
          <w:sz w:val="23"/>
          <w:szCs w:val="23"/>
        </w:rPr>
      </w:pPr>
    </w:p>
    <w:p w14:paraId="17C9004A" w14:textId="0C8AD1D9" w:rsidR="007A3CE6" w:rsidRPr="00476B81" w:rsidRDefault="00474E80" w:rsidP="007A3CE6">
      <w:pPr>
        <w:autoSpaceDE w:val="0"/>
        <w:autoSpaceDN w:val="0"/>
        <w:adjustRightInd w:val="0"/>
        <w:ind w:left="-1276" w:right="-283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7</w:t>
      </w:r>
      <w:r w:rsidR="007A3CE6" w:rsidRPr="00476B81">
        <w:rPr>
          <w:rFonts w:ascii="Cambria" w:hAnsi="Cambria" w:cs="Cambria"/>
          <w:b/>
          <w:bCs/>
          <w:sz w:val="23"/>
          <w:szCs w:val="23"/>
        </w:rPr>
        <w:t>.2 -</w:t>
      </w:r>
      <w:r w:rsidR="007A3CE6" w:rsidRPr="00476B81">
        <w:rPr>
          <w:rFonts w:ascii="Cambria" w:hAnsi="Cambria" w:cs="Cambria"/>
          <w:sz w:val="23"/>
          <w:szCs w:val="23"/>
        </w:rPr>
        <w:t xml:space="preserve"> Notificar a CONTRATADA de qualquer irregularidade encontrada no decorrer da execução dos serviços.</w:t>
      </w:r>
    </w:p>
    <w:p w14:paraId="151CE4E3" w14:textId="77777777" w:rsidR="007A3CE6" w:rsidRPr="00476B81" w:rsidRDefault="007A3CE6" w:rsidP="007A3CE6">
      <w:pPr>
        <w:autoSpaceDE w:val="0"/>
        <w:autoSpaceDN w:val="0"/>
        <w:adjustRightInd w:val="0"/>
        <w:ind w:left="-1276" w:right="-283"/>
        <w:jc w:val="both"/>
        <w:rPr>
          <w:rFonts w:ascii="Cambria" w:hAnsi="Cambria" w:cs="Cambria"/>
          <w:b/>
          <w:bCs/>
          <w:sz w:val="23"/>
          <w:szCs w:val="23"/>
        </w:rPr>
      </w:pPr>
    </w:p>
    <w:p w14:paraId="10858F51" w14:textId="74B6BE27" w:rsidR="007A3CE6" w:rsidRPr="00476B81" w:rsidRDefault="00474E80" w:rsidP="007A3CE6">
      <w:pPr>
        <w:autoSpaceDE w:val="0"/>
        <w:autoSpaceDN w:val="0"/>
        <w:adjustRightInd w:val="0"/>
        <w:ind w:left="-1276" w:right="-283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7</w:t>
      </w:r>
      <w:r w:rsidR="007A3CE6" w:rsidRPr="00476B81">
        <w:rPr>
          <w:rFonts w:ascii="Cambria" w:hAnsi="Cambria" w:cs="Cambria"/>
          <w:b/>
          <w:bCs/>
          <w:sz w:val="23"/>
          <w:szCs w:val="23"/>
        </w:rPr>
        <w:t>.3 -</w:t>
      </w:r>
      <w:r w:rsidR="007A3CE6" w:rsidRPr="00476B81">
        <w:rPr>
          <w:rFonts w:ascii="Cambria" w:hAnsi="Cambria" w:cs="Cambria"/>
          <w:sz w:val="23"/>
          <w:szCs w:val="23"/>
        </w:rPr>
        <w:t xml:space="preserve"> Efetuar os pagamentos devidos</w:t>
      </w:r>
      <w:r w:rsidR="00655451">
        <w:rPr>
          <w:rFonts w:ascii="Cambria" w:hAnsi="Cambria" w:cs="Cambria"/>
          <w:sz w:val="23"/>
          <w:szCs w:val="23"/>
        </w:rPr>
        <w:t xml:space="preserve"> </w:t>
      </w:r>
      <w:r w:rsidR="007A3CE6" w:rsidRPr="00476B81">
        <w:rPr>
          <w:rFonts w:ascii="Cambria" w:hAnsi="Cambria" w:cs="Cambria"/>
          <w:sz w:val="23"/>
          <w:szCs w:val="23"/>
        </w:rPr>
        <w:t>e o aceite pelo departamento responsável pelo acompanhamento dos serviços.</w:t>
      </w:r>
    </w:p>
    <w:p w14:paraId="6ED7C867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672FF72D" w14:textId="765D6843" w:rsidR="007A3CE6" w:rsidRPr="00476B81" w:rsidRDefault="007A3CE6" w:rsidP="007A3CE6">
      <w:pPr>
        <w:autoSpaceDE w:val="0"/>
        <w:autoSpaceDN w:val="0"/>
        <w:adjustRightInd w:val="0"/>
        <w:ind w:left="-1276"/>
        <w:jc w:val="right"/>
        <w:rPr>
          <w:rFonts w:ascii="Cambria" w:hAnsi="Cambria" w:cs="Cambria"/>
          <w:sz w:val="23"/>
          <w:szCs w:val="23"/>
        </w:rPr>
      </w:pPr>
      <w:r w:rsidRPr="00476B81">
        <w:rPr>
          <w:rFonts w:ascii="Cambria" w:hAnsi="Cambria" w:cs="Cambria"/>
          <w:sz w:val="23"/>
          <w:szCs w:val="23"/>
        </w:rPr>
        <w:lastRenderedPageBreak/>
        <w:t xml:space="preserve">Ribeira, </w:t>
      </w:r>
      <w:r w:rsidR="00655451">
        <w:rPr>
          <w:rFonts w:ascii="Cambria" w:hAnsi="Cambria" w:cs="Cambria"/>
          <w:sz w:val="23"/>
          <w:szCs w:val="23"/>
        </w:rPr>
        <w:t>0</w:t>
      </w:r>
      <w:r w:rsidR="009379ED">
        <w:rPr>
          <w:rFonts w:ascii="Cambria" w:hAnsi="Cambria" w:cs="Cambria"/>
          <w:sz w:val="23"/>
          <w:szCs w:val="23"/>
        </w:rPr>
        <w:t>8</w:t>
      </w:r>
      <w:r w:rsidR="00655451">
        <w:rPr>
          <w:rFonts w:ascii="Cambria" w:hAnsi="Cambria" w:cs="Cambria"/>
          <w:sz w:val="23"/>
          <w:szCs w:val="23"/>
        </w:rPr>
        <w:t xml:space="preserve"> de </w:t>
      </w:r>
      <w:r w:rsidR="00F92EB3">
        <w:rPr>
          <w:rFonts w:ascii="Cambria" w:hAnsi="Cambria" w:cs="Cambria"/>
          <w:sz w:val="23"/>
          <w:szCs w:val="23"/>
        </w:rPr>
        <w:t>janeiro de 2024</w:t>
      </w:r>
      <w:r w:rsidR="00655451">
        <w:rPr>
          <w:rFonts w:ascii="Cambria" w:hAnsi="Cambria" w:cs="Cambria"/>
          <w:sz w:val="23"/>
          <w:szCs w:val="23"/>
        </w:rPr>
        <w:t>.</w:t>
      </w:r>
    </w:p>
    <w:p w14:paraId="362A5895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119520CD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211815B1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3404EA23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3B971B74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2F0509B5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Arial"/>
          <w:sz w:val="23"/>
          <w:szCs w:val="23"/>
        </w:rPr>
      </w:pPr>
      <w:r w:rsidRPr="00476B81">
        <w:rPr>
          <w:rFonts w:ascii="Cambria" w:hAnsi="Cambria" w:cs="Arial"/>
          <w:b/>
          <w:bCs/>
          <w:sz w:val="23"/>
          <w:szCs w:val="23"/>
        </w:rPr>
        <w:t xml:space="preserve">    </w:t>
      </w:r>
      <w:r w:rsidRPr="00476B81">
        <w:rPr>
          <w:rFonts w:ascii="Cambria" w:hAnsi="Cambria" w:cs="Arial"/>
          <w:sz w:val="23"/>
          <w:szCs w:val="23"/>
        </w:rPr>
        <w:t>Márcio Rodrigues de Lima</w:t>
      </w:r>
    </w:p>
    <w:p w14:paraId="6F52330D" w14:textId="77777777" w:rsidR="007A3CE6" w:rsidRPr="00476B81" w:rsidRDefault="007A3CE6" w:rsidP="007A3CE6">
      <w:pPr>
        <w:autoSpaceDE w:val="0"/>
        <w:autoSpaceDN w:val="0"/>
        <w:adjustRightInd w:val="0"/>
        <w:ind w:left="-1276"/>
        <w:jc w:val="center"/>
        <w:rPr>
          <w:rFonts w:ascii="Cambria" w:hAnsi="Cambria" w:cs="Arial"/>
          <w:sz w:val="23"/>
          <w:szCs w:val="23"/>
        </w:rPr>
      </w:pPr>
      <w:r w:rsidRPr="00476B81">
        <w:rPr>
          <w:rFonts w:ascii="Cambria" w:hAnsi="Cambria" w:cs="Arial"/>
          <w:sz w:val="23"/>
          <w:szCs w:val="23"/>
        </w:rPr>
        <w:t>Presidente da Câmara.</w:t>
      </w:r>
    </w:p>
    <w:p w14:paraId="3F7D72CF" w14:textId="77777777" w:rsidR="007A3CE6" w:rsidRPr="00476B81" w:rsidRDefault="007A3CE6" w:rsidP="007A3CE6">
      <w:pPr>
        <w:autoSpaceDE w:val="0"/>
        <w:autoSpaceDN w:val="0"/>
        <w:adjustRightInd w:val="0"/>
        <w:ind w:left="-1276"/>
        <w:rPr>
          <w:rFonts w:ascii="Cambria" w:hAnsi="Cambria" w:cs="Cambria"/>
          <w:color w:val="000000"/>
          <w:sz w:val="23"/>
          <w:szCs w:val="23"/>
        </w:rPr>
      </w:pPr>
    </w:p>
    <w:p w14:paraId="145E9F16" w14:textId="77777777" w:rsidR="006A171A" w:rsidRPr="00476B81" w:rsidRDefault="006A171A">
      <w:pPr>
        <w:rPr>
          <w:rFonts w:ascii="Cambria" w:hAnsi="Cambria"/>
          <w:sz w:val="23"/>
          <w:szCs w:val="23"/>
        </w:rPr>
      </w:pPr>
    </w:p>
    <w:sectPr w:rsidR="006A171A" w:rsidRPr="00476B81" w:rsidSect="000C3179">
      <w:headerReference w:type="default" r:id="rId6"/>
      <w:footerReference w:type="default" r:id="rId7"/>
      <w:pgSz w:w="11907" w:h="16840" w:code="9"/>
      <w:pgMar w:top="1135" w:right="1417" w:bottom="709" w:left="2268" w:header="426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1099" w14:textId="77777777" w:rsidR="00373A7F" w:rsidRDefault="00373A7F">
      <w:r>
        <w:separator/>
      </w:r>
    </w:p>
  </w:endnote>
  <w:endnote w:type="continuationSeparator" w:id="0">
    <w:p w14:paraId="2FA77973" w14:textId="77777777" w:rsidR="00373A7F" w:rsidRDefault="003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loonDExtBol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eolus">
    <w:altName w:val="Courier New"/>
    <w:charset w:val="00"/>
    <w:family w:val="script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4B41" w14:textId="77777777" w:rsidR="007A3CE6" w:rsidRDefault="007A3CE6">
    <w:pPr>
      <w:pStyle w:val="Rodap"/>
      <w:jc w:val="center"/>
      <w:rPr>
        <w:rFonts w:ascii="Aeolus" w:hAnsi="Aeolus"/>
      </w:rPr>
    </w:pPr>
  </w:p>
  <w:p w14:paraId="232CCE83" w14:textId="77777777" w:rsidR="007A3CE6" w:rsidRPr="00622368" w:rsidRDefault="007A3CE6">
    <w:pPr>
      <w:pStyle w:val="Rodap"/>
      <w:jc w:val="center"/>
      <w:rPr>
        <w:rFonts w:ascii="Arial Narrow" w:hAnsi="Arial Narrow" w:cs="Tahoma"/>
        <w:sz w:val="20"/>
        <w:szCs w:val="20"/>
        <w:lang w:val="en-US"/>
      </w:rPr>
    </w:pPr>
    <w:r w:rsidRPr="00622368">
      <w:rPr>
        <w:rFonts w:ascii="Arial Narrow" w:hAnsi="Arial Narrow" w:cs="Tahoma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355F" w14:textId="77777777" w:rsidR="00373A7F" w:rsidRDefault="00373A7F">
      <w:r>
        <w:separator/>
      </w:r>
    </w:p>
  </w:footnote>
  <w:footnote w:type="continuationSeparator" w:id="0">
    <w:p w14:paraId="7701F4CD" w14:textId="77777777" w:rsidR="00373A7F" w:rsidRDefault="0037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F557" w14:textId="6D1EA933" w:rsidR="007A3CE6" w:rsidRPr="007A3CE6" w:rsidRDefault="007A3CE6" w:rsidP="00E42CE7">
    <w:pPr>
      <w:ind w:left="1701"/>
      <w:jc w:val="center"/>
      <w:rPr>
        <w:rFonts w:ascii="Arial Unicode MS" w:eastAsia="Arial Unicode MS" w:hAnsi="Arial Unicode MS" w:cs="Arial Unicode MS"/>
        <w:b/>
        <w: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AAA370E" wp14:editId="17DBFA51">
          <wp:simplePos x="0" y="0"/>
          <wp:positionH relativeFrom="column">
            <wp:posOffset>-49530</wp:posOffset>
          </wp:positionH>
          <wp:positionV relativeFrom="paragraph">
            <wp:posOffset>75565</wp:posOffset>
          </wp:positionV>
          <wp:extent cx="1012190" cy="992505"/>
          <wp:effectExtent l="0" t="0" r="0" b="0"/>
          <wp:wrapNone/>
          <wp:docPr id="121648117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E6">
      <w:rPr>
        <w:rFonts w:ascii="Arial Unicode MS" w:eastAsia="Arial Unicode MS" w:hAnsi="Arial Unicode MS" w:cs="Arial Unicode MS" w:hint="eastAsi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RIBEIRA</w:t>
    </w:r>
  </w:p>
  <w:p w14:paraId="7BE701F7" w14:textId="77777777" w:rsidR="007A3CE6" w:rsidRPr="007A3CE6" w:rsidRDefault="007A3CE6" w:rsidP="00E42CE7">
    <w:pPr>
      <w:ind w:left="1701" w:right="-6"/>
      <w:jc w:val="center"/>
      <w:rPr>
        <w:rFonts w:ascii="Arial Unicode MS" w:eastAsia="Arial Unicode MS" w:hAnsi="Arial Unicode MS" w:cs="Arial Unicode MS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A3CE6">
      <w:rPr>
        <w:rFonts w:ascii="Arial Unicode MS" w:eastAsia="Arial Unicode MS" w:hAnsi="Arial Unicode MS" w:cs="Arial Unicode MS" w:hint="eastAsi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SÃO PAULO</w:t>
    </w:r>
  </w:p>
  <w:p w14:paraId="68434834" w14:textId="77777777" w:rsidR="007A3CE6" w:rsidRPr="007A3CE6" w:rsidRDefault="007A3CE6" w:rsidP="00E42CE7">
    <w:pPr>
      <w:ind w:left="1701" w:right="-6"/>
      <w:jc w:val="center"/>
      <w:rPr>
        <w:rFonts w:ascii="Arial Unicode MS" w:eastAsia="Arial Unicode MS" w:hAnsi="Arial Unicode MS" w:cs="Arial Unicode MS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A3CE6">
      <w:rPr>
        <w:rFonts w:ascii="Arial Unicode MS" w:eastAsia="Arial Unicode MS" w:hAnsi="Arial Unicode MS" w:cs="Arial Unicode MS" w:hint="eastAsia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 Nº 02.170.230/0001-24, Avenida Candido Dias Batista, 136 – Centro,</w:t>
    </w:r>
  </w:p>
  <w:p w14:paraId="7835ED3F" w14:textId="77777777" w:rsidR="007A3CE6" w:rsidRPr="007A3CE6" w:rsidRDefault="007A3CE6" w:rsidP="00E42CE7">
    <w:pPr>
      <w:ind w:left="1701" w:right="-6"/>
      <w:jc w:val="center"/>
      <w:rPr>
        <w:rFonts w:ascii="Arial Unicode MS" w:eastAsia="Arial Unicode MS" w:hAnsi="Arial Unicode MS" w:cs="Arial Unicode MS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A3CE6">
      <w:rPr>
        <w:rFonts w:ascii="Arial Unicode MS" w:eastAsia="Arial Unicode MS" w:hAnsi="Arial Unicode MS" w:cs="Arial Unicode MS" w:hint="eastAsia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Telefone 15 -3555</w:t>
    </w:r>
    <w:r w:rsidRPr="007A3CE6">
      <w:rPr>
        <w:rFonts w:ascii="Arial Unicode MS" w:eastAsia="Arial Unicode MS" w:hAnsi="Arial Unicode MS" w:cs="Arial Unicode MS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7A3CE6">
      <w:rPr>
        <w:rFonts w:ascii="Arial Unicode MS" w:eastAsia="Arial Unicode MS" w:hAnsi="Arial Unicode MS" w:cs="Arial Unicode MS" w:hint="eastAsia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1135</w:t>
    </w:r>
    <w:r w:rsidRPr="007A3CE6">
      <w:rPr>
        <w:rFonts w:ascii="Arial Unicode MS" w:eastAsia="Arial Unicode MS" w:hAnsi="Arial Unicode MS" w:cs="Arial Unicode MS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A3CE6">
      <w:rPr>
        <w:rFonts w:ascii="Arial Unicode MS" w:eastAsia="Arial Unicode MS" w:hAnsi="Arial Unicode MS" w:cs="Arial Unicode MS" w:hint="eastAsia"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CEP:18380-000 – Ribeira – São Paulo. E-mail: camaramunicipalribeira@gmail.com</w:t>
    </w:r>
  </w:p>
  <w:p w14:paraId="47DB7B7A" w14:textId="77777777" w:rsidR="007A3CE6" w:rsidRDefault="007A3CE6">
    <w:pPr>
      <w:pStyle w:val="Cabealho"/>
      <w:jc w:val="right"/>
      <w:rPr>
        <w:rFonts w:ascii="BalloonDExtBol" w:hAnsi="BalloonDExtBol"/>
        <w:w w:val="15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E6"/>
    <w:rsid w:val="00066FE4"/>
    <w:rsid w:val="000C3179"/>
    <w:rsid w:val="00115CCE"/>
    <w:rsid w:val="001D1EA2"/>
    <w:rsid w:val="001E0DB5"/>
    <w:rsid w:val="00307830"/>
    <w:rsid w:val="00326DAB"/>
    <w:rsid w:val="0034190F"/>
    <w:rsid w:val="003469AB"/>
    <w:rsid w:val="003563C2"/>
    <w:rsid w:val="00373A7F"/>
    <w:rsid w:val="00380E6B"/>
    <w:rsid w:val="00472AEA"/>
    <w:rsid w:val="00474E80"/>
    <w:rsid w:val="00476B81"/>
    <w:rsid w:val="004A25E3"/>
    <w:rsid w:val="004A4885"/>
    <w:rsid w:val="004B0D22"/>
    <w:rsid w:val="00552CC4"/>
    <w:rsid w:val="00576E30"/>
    <w:rsid w:val="0064095C"/>
    <w:rsid w:val="00655451"/>
    <w:rsid w:val="006613BC"/>
    <w:rsid w:val="00672188"/>
    <w:rsid w:val="006A171A"/>
    <w:rsid w:val="006F1422"/>
    <w:rsid w:val="00737EC5"/>
    <w:rsid w:val="007711CC"/>
    <w:rsid w:val="007876E0"/>
    <w:rsid w:val="007A2535"/>
    <w:rsid w:val="007A3CE6"/>
    <w:rsid w:val="007A7A80"/>
    <w:rsid w:val="007C2E7C"/>
    <w:rsid w:val="007D3511"/>
    <w:rsid w:val="007E0E30"/>
    <w:rsid w:val="007F7BCB"/>
    <w:rsid w:val="0080730B"/>
    <w:rsid w:val="00812BC9"/>
    <w:rsid w:val="008827F1"/>
    <w:rsid w:val="008A6D35"/>
    <w:rsid w:val="008D3D4C"/>
    <w:rsid w:val="0090730E"/>
    <w:rsid w:val="00921E66"/>
    <w:rsid w:val="009379ED"/>
    <w:rsid w:val="00987E06"/>
    <w:rsid w:val="009D684A"/>
    <w:rsid w:val="009E7ADA"/>
    <w:rsid w:val="009E7EDB"/>
    <w:rsid w:val="009F69C1"/>
    <w:rsid w:val="00A24C12"/>
    <w:rsid w:val="00A7031A"/>
    <w:rsid w:val="00A94973"/>
    <w:rsid w:val="00B23093"/>
    <w:rsid w:val="00B503EE"/>
    <w:rsid w:val="00BB210A"/>
    <w:rsid w:val="00C823B2"/>
    <w:rsid w:val="00CB4895"/>
    <w:rsid w:val="00D0004D"/>
    <w:rsid w:val="00DB0AD0"/>
    <w:rsid w:val="00DF4FBD"/>
    <w:rsid w:val="00E25FB1"/>
    <w:rsid w:val="00E742EE"/>
    <w:rsid w:val="00EB0227"/>
    <w:rsid w:val="00F92EB3"/>
    <w:rsid w:val="00FB41DD"/>
    <w:rsid w:val="00FF027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2790A"/>
  <w15:chartTrackingRefBased/>
  <w15:docId w15:val="{067CF5F4-A0A0-41A6-A554-151C181A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3CE6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A3CE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Rodap">
    <w:name w:val="footer"/>
    <w:basedOn w:val="Normal"/>
    <w:link w:val="RodapChar"/>
    <w:rsid w:val="007A3C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3CE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Grid">
    <w:name w:val="TableGrid"/>
    <w:rsid w:val="001D1EA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RODRIGUES DE LIMA</dc:creator>
  <cp:keywords/>
  <dc:description/>
  <cp:lastModifiedBy>TATIANE RODRIGUES DE LIMA</cp:lastModifiedBy>
  <cp:revision>2</cp:revision>
  <dcterms:created xsi:type="dcterms:W3CDTF">2024-01-12T17:14:00Z</dcterms:created>
  <dcterms:modified xsi:type="dcterms:W3CDTF">2024-01-12T17:14:00Z</dcterms:modified>
</cp:coreProperties>
</file>